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8F22" w14:textId="77777777" w:rsidR="0017262C" w:rsidRDefault="0004427B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/>
          <w:bCs/>
          <w:color w:val="000000"/>
          <w:szCs w:val="32"/>
        </w:rPr>
        <w:t>3</w:t>
      </w:r>
    </w:p>
    <w:p w14:paraId="337BC4EA" w14:textId="77777777" w:rsidR="0017262C" w:rsidRDefault="0004427B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国际传播参评作品推荐表</w:t>
      </w:r>
    </w:p>
    <w:tbl>
      <w:tblPr>
        <w:tblW w:w="972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4"/>
        <w:gridCol w:w="935"/>
        <w:gridCol w:w="426"/>
        <w:gridCol w:w="349"/>
        <w:gridCol w:w="360"/>
        <w:gridCol w:w="1133"/>
        <w:gridCol w:w="128"/>
        <w:gridCol w:w="573"/>
        <w:gridCol w:w="192"/>
        <w:gridCol w:w="855"/>
        <w:gridCol w:w="153"/>
        <w:gridCol w:w="368"/>
        <w:gridCol w:w="417"/>
        <w:gridCol w:w="683"/>
        <w:gridCol w:w="192"/>
        <w:gridCol w:w="63"/>
        <w:gridCol w:w="1367"/>
      </w:tblGrid>
      <w:tr w:rsidR="0017262C" w:rsidRPr="00700086" w14:paraId="064F7C72" w14:textId="77777777" w:rsidTr="00B74FF7">
        <w:trPr>
          <w:trHeight w:val="680"/>
        </w:trPr>
        <w:tc>
          <w:tcPr>
            <w:tcW w:w="1530" w:type="dxa"/>
            <w:gridSpan w:val="2"/>
            <w:vAlign w:val="center"/>
          </w:tcPr>
          <w:p w14:paraId="636E7F13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3904" w:type="dxa"/>
            <w:gridSpan w:val="7"/>
            <w:vAlign w:val="center"/>
          </w:tcPr>
          <w:p w14:paraId="5A972F78" w14:textId="30AEF8AB" w:rsidR="0017262C" w:rsidRPr="00700086" w:rsidRDefault="00DB64A1" w:rsidP="00DB64A1">
            <w:pPr>
              <w:spacing w:line="38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B64A1">
              <w:rPr>
                <w:rFonts w:asciiTheme="minorEastAsia" w:eastAsiaTheme="minorEastAsia" w:hAnsiTheme="minorEastAsia" w:cs="宋体" w:hint="eastAsia"/>
                <w:b/>
                <w:kern w:val="0"/>
                <w:sz w:val="21"/>
                <w:szCs w:val="21"/>
              </w:rPr>
              <w:t>中法建交60周年特别节目【品一杯中法友谊茶】</w:t>
            </w:r>
            <w:bookmarkStart w:id="0" w:name="_GoBack"/>
            <w:bookmarkEnd w:id="0"/>
          </w:p>
        </w:tc>
        <w:tc>
          <w:tcPr>
            <w:tcW w:w="1568" w:type="dxa"/>
            <w:gridSpan w:val="4"/>
            <w:vAlign w:val="center"/>
          </w:tcPr>
          <w:p w14:paraId="659D51D8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体 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裁</w:t>
            </w:r>
          </w:p>
        </w:tc>
        <w:tc>
          <w:tcPr>
            <w:tcW w:w="2722" w:type="dxa"/>
            <w:gridSpan w:val="5"/>
            <w:vAlign w:val="center"/>
          </w:tcPr>
          <w:p w14:paraId="39409DE6" w14:textId="1260CBA3" w:rsidR="0017262C" w:rsidRPr="00700086" w:rsidRDefault="005E1389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新闻</w:t>
            </w:r>
            <w:r w:rsidR="0004427B"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专题</w:t>
            </w: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（新媒体）</w:t>
            </w:r>
          </w:p>
        </w:tc>
      </w:tr>
      <w:tr w:rsidR="0017262C" w:rsidRPr="00700086" w14:paraId="7D6033B6" w14:textId="77777777" w:rsidTr="00B74FF7">
        <w:trPr>
          <w:trHeight w:val="680"/>
        </w:trPr>
        <w:tc>
          <w:tcPr>
            <w:tcW w:w="1530" w:type="dxa"/>
            <w:gridSpan w:val="2"/>
            <w:vAlign w:val="center"/>
          </w:tcPr>
          <w:p w14:paraId="7CE7D37B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  者</w:t>
            </w:r>
          </w:p>
          <w:p w14:paraId="5BE1F77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3904" w:type="dxa"/>
            <w:gridSpan w:val="7"/>
            <w:vAlign w:val="center"/>
          </w:tcPr>
          <w:p w14:paraId="258E8C4A" w14:textId="65A06DED" w:rsidR="0017262C" w:rsidRPr="00700086" w:rsidRDefault="0004427B" w:rsidP="00700086">
            <w:pPr>
              <w:widowControl/>
              <w:ind w:leftChars="-67" w:left="-214" w:firstLine="1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集体（</w:t>
            </w:r>
            <w:r w:rsidRPr="00700086">
              <w:rPr>
                <w:rFonts w:asciiTheme="minorEastAsia" w:eastAsiaTheme="minorEastAsia" w:hAnsiTheme="minorEastAsia" w:cs="宋体" w:hint="eastAsia"/>
                <w:b/>
                <w:kern w:val="0"/>
                <w:sz w:val="21"/>
                <w:szCs w:val="21"/>
              </w:rPr>
              <w:t>卢凌杰、刘月、王卡、方晶、张智心、古然、王宇江、李昆杰）</w:t>
            </w:r>
          </w:p>
        </w:tc>
        <w:tc>
          <w:tcPr>
            <w:tcW w:w="1568" w:type="dxa"/>
            <w:gridSpan w:val="4"/>
            <w:vAlign w:val="center"/>
          </w:tcPr>
          <w:p w14:paraId="63A6368C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编 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辑</w:t>
            </w:r>
          </w:p>
        </w:tc>
        <w:tc>
          <w:tcPr>
            <w:tcW w:w="2722" w:type="dxa"/>
            <w:gridSpan w:val="5"/>
            <w:vAlign w:val="center"/>
          </w:tcPr>
          <w:p w14:paraId="791FD9EB" w14:textId="77777777" w:rsidR="0017262C" w:rsidRPr="00700086" w:rsidRDefault="0004427B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集体（</w:t>
            </w:r>
            <w:r w:rsidRPr="00700086">
              <w:rPr>
                <w:rFonts w:asciiTheme="minorEastAsia" w:eastAsiaTheme="minorEastAsia" w:hAnsiTheme="minorEastAsia" w:cs="宋体" w:hint="eastAsia"/>
                <w:b/>
                <w:kern w:val="0"/>
                <w:sz w:val="21"/>
                <w:szCs w:val="21"/>
              </w:rPr>
              <w:t>卢凌杰、刘月、王卡、方晶）</w:t>
            </w:r>
          </w:p>
        </w:tc>
      </w:tr>
      <w:tr w:rsidR="0017262C" w:rsidRPr="00700086" w14:paraId="095B69A3" w14:textId="77777777" w:rsidTr="00B74FF7">
        <w:trPr>
          <w:trHeight w:val="680"/>
        </w:trPr>
        <w:tc>
          <w:tcPr>
            <w:tcW w:w="1530" w:type="dxa"/>
            <w:gridSpan w:val="2"/>
            <w:vAlign w:val="center"/>
          </w:tcPr>
          <w:p w14:paraId="0117CE0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904" w:type="dxa"/>
            <w:gridSpan w:val="7"/>
            <w:vAlign w:val="center"/>
          </w:tcPr>
          <w:p w14:paraId="60D5FB57" w14:textId="796EEB66" w:rsidR="0017262C" w:rsidRPr="00700086" w:rsidRDefault="0004427B" w:rsidP="00700086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云南广播电视台</w:t>
            </w:r>
          </w:p>
        </w:tc>
        <w:tc>
          <w:tcPr>
            <w:tcW w:w="1568" w:type="dxa"/>
            <w:gridSpan w:val="4"/>
            <w:vAlign w:val="center"/>
          </w:tcPr>
          <w:p w14:paraId="6DFE97F8" w14:textId="77777777" w:rsidR="0017262C" w:rsidRPr="00700086" w:rsidRDefault="0004427B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发布端/账号/媒体名称</w:t>
            </w:r>
          </w:p>
        </w:tc>
        <w:tc>
          <w:tcPr>
            <w:tcW w:w="2722" w:type="dxa"/>
            <w:gridSpan w:val="5"/>
            <w:vAlign w:val="center"/>
          </w:tcPr>
          <w:p w14:paraId="68E24406" w14:textId="6F483B8D" w:rsidR="0017262C" w:rsidRPr="00700086" w:rsidRDefault="004F529F" w:rsidP="00700086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七彩云端客户端</w:t>
            </w:r>
          </w:p>
        </w:tc>
      </w:tr>
      <w:tr w:rsidR="0017262C" w:rsidRPr="00700086" w14:paraId="05786A84" w14:textId="77777777" w:rsidTr="00B74FF7">
        <w:trPr>
          <w:trHeight w:val="680"/>
        </w:trPr>
        <w:tc>
          <w:tcPr>
            <w:tcW w:w="1530" w:type="dxa"/>
            <w:gridSpan w:val="2"/>
            <w:vAlign w:val="center"/>
          </w:tcPr>
          <w:p w14:paraId="4D0AFE4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字数/时长</w:t>
            </w:r>
          </w:p>
        </w:tc>
        <w:tc>
          <w:tcPr>
            <w:tcW w:w="5472" w:type="dxa"/>
            <w:gridSpan w:val="11"/>
            <w:vAlign w:val="center"/>
          </w:tcPr>
          <w:p w14:paraId="658D1CE5" w14:textId="56403CF2" w:rsidR="0017262C" w:rsidRPr="00700086" w:rsidRDefault="0004427B" w:rsidP="00700086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16分39秒</w:t>
            </w:r>
          </w:p>
        </w:tc>
        <w:tc>
          <w:tcPr>
            <w:tcW w:w="417" w:type="dxa"/>
            <w:vAlign w:val="center"/>
          </w:tcPr>
          <w:p w14:paraId="3426B9BC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2305" w:type="dxa"/>
            <w:gridSpan w:val="4"/>
            <w:vAlign w:val="center"/>
          </w:tcPr>
          <w:p w14:paraId="005A9FB4" w14:textId="40695B89" w:rsidR="0017262C" w:rsidRPr="00700086" w:rsidRDefault="0004427B" w:rsidP="00700086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17262C" w:rsidRPr="00700086" w14:paraId="6F3C0EFE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1BD3DE1B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2070" w:type="dxa"/>
            <w:gridSpan w:val="4"/>
            <w:vAlign w:val="center"/>
          </w:tcPr>
          <w:p w14:paraId="7B7D8F32" w14:textId="5B04CC5E" w:rsidR="0017262C" w:rsidRPr="00700086" w:rsidRDefault="0017262C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834" w:type="dxa"/>
            <w:gridSpan w:val="3"/>
            <w:vAlign w:val="center"/>
          </w:tcPr>
          <w:p w14:paraId="7D462A18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1985" w:type="dxa"/>
            <w:gridSpan w:val="5"/>
            <w:vAlign w:val="center"/>
          </w:tcPr>
          <w:p w14:paraId="579CC01A" w14:textId="6303FB4F" w:rsidR="0017262C" w:rsidRPr="00700086" w:rsidRDefault="004F529F" w:rsidP="0070008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F529F"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  <w:t>2024-12-27 18:22</w:t>
            </w:r>
          </w:p>
        </w:tc>
        <w:tc>
          <w:tcPr>
            <w:tcW w:w="875" w:type="dxa"/>
            <w:gridSpan w:val="2"/>
            <w:vAlign w:val="center"/>
          </w:tcPr>
          <w:p w14:paraId="22F27E27" w14:textId="77777777" w:rsidR="0017262C" w:rsidRPr="00700086" w:rsidRDefault="0004427B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14:paraId="0C4F60CD" w14:textId="77777777" w:rsidR="0017262C" w:rsidRPr="00700086" w:rsidRDefault="0004427B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周期</w:t>
            </w:r>
          </w:p>
        </w:tc>
        <w:tc>
          <w:tcPr>
            <w:tcW w:w="1430" w:type="dxa"/>
            <w:gridSpan w:val="2"/>
            <w:vAlign w:val="center"/>
          </w:tcPr>
          <w:p w14:paraId="535E7BB4" w14:textId="77777777" w:rsidR="0017262C" w:rsidRPr="00700086" w:rsidRDefault="0017262C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</w:tr>
      <w:tr w:rsidR="0017262C" w:rsidRPr="00700086" w14:paraId="4DBFD3A4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36C9349D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</w:t>
            </w:r>
          </w:p>
          <w:p w14:paraId="10E87D77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作品网址</w:t>
            </w:r>
          </w:p>
        </w:tc>
        <w:tc>
          <w:tcPr>
            <w:tcW w:w="5104" w:type="dxa"/>
            <w:gridSpan w:val="10"/>
            <w:vAlign w:val="center"/>
          </w:tcPr>
          <w:p w14:paraId="5F813240" w14:textId="472455E7" w:rsidR="0017262C" w:rsidRPr="00700086" w:rsidRDefault="0004427B" w:rsidP="004F529F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</w:t>
            </w:r>
            <w:r w:rsidR="004F529F" w:rsidRPr="004F529F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ttps://mtydazzle.yntv.net/pages/details/details.html?companyId=ysxw&amp;productId=7F9A1B14E41B4259A34223A7D744C0DB&amp;docid=20AE28814A3C4A01AF4B0B0914CFC6C9&amp;isNew=yes&amp;downloadTips=true&amp;jumpCode=QCYD&amp;type=news&amp;articleType=1</w:t>
            </w:r>
          </w:p>
        </w:tc>
        <w:tc>
          <w:tcPr>
            <w:tcW w:w="1660" w:type="dxa"/>
            <w:gridSpan w:val="4"/>
            <w:vAlign w:val="center"/>
          </w:tcPr>
          <w:p w14:paraId="12FE403C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3B6E55EF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vAlign w:val="center"/>
          </w:tcPr>
          <w:p w14:paraId="766B0B97" w14:textId="77777777" w:rsidR="0017262C" w:rsidRPr="00700086" w:rsidRDefault="0004427B" w:rsidP="00700086">
            <w:pPr>
              <w:spacing w:line="26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17262C" w:rsidRPr="00700086" w14:paraId="619CC434" w14:textId="77777777">
        <w:trPr>
          <w:trHeight w:val="3053"/>
        </w:trPr>
        <w:tc>
          <w:tcPr>
            <w:tcW w:w="906" w:type="dxa"/>
            <w:vAlign w:val="center"/>
          </w:tcPr>
          <w:p w14:paraId="76054F5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 xml:space="preserve">  ︵</w:t>
            </w:r>
          </w:p>
          <w:p w14:paraId="064736E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采作</w:t>
            </w:r>
          </w:p>
          <w:p w14:paraId="6AA1D2D6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编品</w:t>
            </w:r>
          </w:p>
          <w:p w14:paraId="2D66C725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过简</w:t>
            </w:r>
          </w:p>
          <w:p w14:paraId="053F60F6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  <w:lang w:bidi="ar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程</w:t>
            </w:r>
            <w:proofErr w:type="gramStart"/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介</w:t>
            </w:r>
            <w:proofErr w:type="gramEnd"/>
          </w:p>
          <w:p w14:paraId="6E1A4D8A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 xml:space="preserve"> 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lang w:bidi="ar"/>
              </w:rPr>
              <w:t>︶</w:t>
            </w:r>
          </w:p>
        </w:tc>
        <w:tc>
          <w:tcPr>
            <w:tcW w:w="8818" w:type="dxa"/>
            <w:gridSpan w:val="17"/>
            <w:vAlign w:val="center"/>
          </w:tcPr>
          <w:p w14:paraId="1C126A8F" w14:textId="77777777" w:rsidR="0017262C" w:rsidRPr="00700086" w:rsidRDefault="0004427B" w:rsidP="002D6E71">
            <w:pPr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2024年正值中法建交60周年与中法文化旅游年，此作品以“云南茶”为主线，从“这是一杯走出国门的友谊茶”、“这是一杯多元包容的人文茶”、“这是一杯合和天下的世界茶”三个维度，讲述了云南与法国60年来在多领域</w:t>
            </w:r>
            <w:proofErr w:type="gramStart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交流互鉴的</w:t>
            </w:r>
            <w:proofErr w:type="gramEnd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系列故事，折射出深厚的中法友谊。作品以中法两国人的不同视角，以茶为媒，采访了多位在法国推动茶文化的中国人及在中国爱茶做茶的法国人，观点切换流畅、过渡自然，客观立体地呈现出两国文化的交融和碰撞，具有较强的可听性。作品以人文共情超越政治话语，梳理了大量史材，调研深入，全面真实准确，并录制了中文、英文两个版本，通过国内国外多个平台进行推送，传播效果实现了从文化认知到价值认同的跃升，反响较好。</w:t>
            </w:r>
          </w:p>
        </w:tc>
      </w:tr>
      <w:tr w:rsidR="0017262C" w:rsidRPr="00700086" w14:paraId="52AF832A" w14:textId="77777777" w:rsidTr="0088540B">
        <w:trPr>
          <w:trHeight w:val="2503"/>
        </w:trPr>
        <w:tc>
          <w:tcPr>
            <w:tcW w:w="906" w:type="dxa"/>
            <w:vAlign w:val="center"/>
          </w:tcPr>
          <w:p w14:paraId="59264393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国</w:t>
            </w:r>
          </w:p>
          <w:p w14:paraId="3B6F94CE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际</w:t>
            </w:r>
          </w:p>
          <w:p w14:paraId="08C8F5A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70E76635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25B9B2B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65CA545C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818" w:type="dxa"/>
            <w:gridSpan w:val="17"/>
            <w:vAlign w:val="center"/>
          </w:tcPr>
          <w:p w14:paraId="68AA4283" w14:textId="2D7DE889" w:rsidR="0017262C" w:rsidRPr="00700086" w:rsidRDefault="00B8719D" w:rsidP="002D6E71">
            <w:pPr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该作品通过中英文双语与多渠道的全球化传播策略，成功覆盖亚洲、欧洲、北美等地区。节目通过云南广播电视台国际频率播出，在“云南文旅探秘”、“云南旅游广播”等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微信公众号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、中国网同步发布；通过境外社交媒体平台脸书（Facebook）账号“吉祥云南”、“Love Yunnan”、海外华文媒体：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缅甸华媒《金凤凰》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旗下公众号“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凰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眼观缅”，以及云桥网、</w:t>
            </w:r>
            <w:proofErr w:type="gramStart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吉祥网</w:t>
            </w:r>
            <w:proofErr w:type="gramEnd"/>
            <w:r w:rsidRPr="00B8719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等对外传播平台，通过“茶”这一符号，使海外受众对中国文化的理解从“神秘东方饮俗”转向“可参与的全球遗产”。该作品以“小切口”实现“大共鸣”，印证了文化共情在国际传播中的杠杆效应，为国际传播实践中如何讲好"既有泥土芬芳，又有世界回响"的中国故事开拓新的思路。</w:t>
            </w:r>
          </w:p>
        </w:tc>
      </w:tr>
      <w:tr w:rsidR="0017262C" w:rsidRPr="00700086" w14:paraId="57A02582" w14:textId="77777777">
        <w:trPr>
          <w:trHeight w:val="611"/>
        </w:trPr>
        <w:tc>
          <w:tcPr>
            <w:tcW w:w="906" w:type="dxa"/>
            <w:vMerge w:val="restart"/>
            <w:vAlign w:val="center"/>
          </w:tcPr>
          <w:p w14:paraId="46D868F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3C4B6F0B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4ABC4638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243F237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D4C8AD9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6504E053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vAlign w:val="center"/>
          </w:tcPr>
          <w:p w14:paraId="41B6446E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833" w:type="dxa"/>
            <w:gridSpan w:val="14"/>
            <w:vAlign w:val="center"/>
          </w:tcPr>
          <w:p w14:paraId="63815A04" w14:textId="0A79892C" w:rsidR="0017262C" w:rsidRPr="00700086" w:rsidRDefault="008945BA" w:rsidP="008945BA">
            <w:pPr>
              <w:pStyle w:val="TableText"/>
              <w:spacing w:before="79" w:line="270" w:lineRule="auto"/>
              <w:ind w:left="80" w:right="2049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8945BA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https://www.facebook.com/share/p/bgg3eBkFV6F3tL9M/</w:t>
            </w:r>
          </w:p>
        </w:tc>
      </w:tr>
      <w:tr w:rsidR="0017262C" w:rsidRPr="00700086" w14:paraId="72A38963" w14:textId="77777777">
        <w:trPr>
          <w:trHeight w:val="520"/>
        </w:trPr>
        <w:tc>
          <w:tcPr>
            <w:tcW w:w="906" w:type="dxa"/>
            <w:vMerge/>
            <w:vAlign w:val="center"/>
          </w:tcPr>
          <w:p w14:paraId="7B7C7A59" w14:textId="77777777" w:rsidR="0017262C" w:rsidRPr="00700086" w:rsidRDefault="0017262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900EACE" w14:textId="77777777" w:rsidR="0017262C" w:rsidRPr="00700086" w:rsidRDefault="0017262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1604319F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833" w:type="dxa"/>
            <w:gridSpan w:val="14"/>
            <w:vAlign w:val="center"/>
          </w:tcPr>
          <w:p w14:paraId="4FB40870" w14:textId="4CA69F97" w:rsidR="0017262C" w:rsidRPr="00700086" w:rsidRDefault="008945BA" w:rsidP="008945BA">
            <w:pPr>
              <w:pStyle w:val="TableText"/>
              <w:spacing w:before="79" w:line="270" w:lineRule="auto"/>
              <w:ind w:left="80" w:right="2049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8945BA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https://www.facebook.com/share/p/VuCtwopuqX9Kxi4W/</w:t>
            </w:r>
          </w:p>
        </w:tc>
      </w:tr>
      <w:tr w:rsidR="0017262C" w:rsidRPr="00700086" w14:paraId="6C393787" w14:textId="77777777">
        <w:trPr>
          <w:trHeight w:val="498"/>
        </w:trPr>
        <w:tc>
          <w:tcPr>
            <w:tcW w:w="906" w:type="dxa"/>
            <w:vMerge/>
            <w:vAlign w:val="center"/>
          </w:tcPr>
          <w:p w14:paraId="29E44A15" w14:textId="77777777" w:rsidR="0017262C" w:rsidRPr="00700086" w:rsidRDefault="0017262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0B3CA7BD" w14:textId="77777777" w:rsidR="0017262C" w:rsidRPr="00700086" w:rsidRDefault="0017262C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034D17E5" w14:textId="77777777" w:rsidR="0017262C" w:rsidRPr="00700086" w:rsidRDefault="0004427B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833" w:type="dxa"/>
            <w:gridSpan w:val="14"/>
            <w:vAlign w:val="center"/>
          </w:tcPr>
          <w:p w14:paraId="38DE60F2" w14:textId="36A23C88" w:rsidR="0017262C" w:rsidRPr="00700086" w:rsidRDefault="008945BA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8945BA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https://www.facebook.com/share/p/yseEZRKmek7zo7zw/</w:t>
            </w:r>
          </w:p>
        </w:tc>
      </w:tr>
      <w:tr w:rsidR="0017262C" w:rsidRPr="00700086" w14:paraId="6B6A5E97" w14:textId="77777777">
        <w:trPr>
          <w:trHeight w:val="612"/>
        </w:trPr>
        <w:tc>
          <w:tcPr>
            <w:tcW w:w="906" w:type="dxa"/>
            <w:vMerge/>
            <w:vAlign w:val="center"/>
          </w:tcPr>
          <w:p w14:paraId="79A3CE64" w14:textId="77777777" w:rsidR="0017262C" w:rsidRPr="00700086" w:rsidRDefault="0017262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8A9A235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4"/>
            <w:vAlign w:val="center"/>
          </w:tcPr>
          <w:p w14:paraId="3834B52D" w14:textId="709B21A5" w:rsidR="0017262C" w:rsidRPr="00700086" w:rsidRDefault="008945BA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8945BA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约3427次</w:t>
            </w:r>
          </w:p>
        </w:tc>
        <w:tc>
          <w:tcPr>
            <w:tcW w:w="893" w:type="dxa"/>
            <w:gridSpan w:val="3"/>
            <w:vAlign w:val="center"/>
          </w:tcPr>
          <w:p w14:paraId="4EAC84CD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793" w:type="dxa"/>
            <w:gridSpan w:val="4"/>
            <w:vAlign w:val="center"/>
          </w:tcPr>
          <w:p w14:paraId="22EAC86E" w14:textId="57656C62" w:rsidR="0017262C" w:rsidRPr="00700086" w:rsidRDefault="0017262C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vAlign w:val="center"/>
          </w:tcPr>
          <w:p w14:paraId="5485DE4E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367" w:type="dxa"/>
            <w:vAlign w:val="center"/>
          </w:tcPr>
          <w:p w14:paraId="5D6454D8" w14:textId="69F95737" w:rsidR="0017262C" w:rsidRPr="00700086" w:rsidRDefault="00C03085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620</w:t>
            </w:r>
            <w:r w:rsidR="00900DD8" w:rsidRPr="00900DD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次</w:t>
            </w:r>
          </w:p>
        </w:tc>
      </w:tr>
      <w:tr w:rsidR="0017262C" w:rsidRPr="00700086" w14:paraId="18AAF0C8" w14:textId="77777777">
        <w:trPr>
          <w:trHeight w:val="680"/>
        </w:trPr>
        <w:tc>
          <w:tcPr>
            <w:tcW w:w="1530" w:type="dxa"/>
            <w:gridSpan w:val="2"/>
            <w:vAlign w:val="center"/>
          </w:tcPr>
          <w:p w14:paraId="0CF80DE4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700FFD16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14:paraId="2E5C9841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14:paraId="5077F24F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14:paraId="51839027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14:paraId="6285D7A0" w14:textId="77777777" w:rsidR="0017262C" w:rsidRPr="00700086" w:rsidRDefault="0004427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194" w:type="dxa"/>
            <w:gridSpan w:val="16"/>
            <w:vAlign w:val="center"/>
          </w:tcPr>
          <w:p w14:paraId="0C6DA16D" w14:textId="77777777" w:rsidR="0017262C" w:rsidRPr="00700086" w:rsidRDefault="0004427B" w:rsidP="002D6E71">
            <w:pPr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《品一杯中法友谊茶》以"小茶叶大外交"的创意，不仅纪念了中法建交60周年的历史节点，更通过"茶"这一柔性符号，为全球化时代的文明对话提供了"和</w:t>
            </w:r>
            <w:proofErr w:type="gramStart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而</w:t>
            </w:r>
            <w:proofErr w:type="gramEnd"/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不同"的中国方案，观点切换流畅、过渡自然，客观立体地呈现出两国文化的交融和碰撞，具有较强的可听性。作品梳理了大量史材，调研深入，全面真实准确，并录制了中文、英文两个版本，通过国内外多个平台进行推送，反响较好，是一期优秀的国际传播专题节目。同意推荐。</w:t>
            </w:r>
          </w:p>
          <w:p w14:paraId="2D10AF5B" w14:textId="77777777" w:rsidR="0017262C" w:rsidRPr="00700086" w:rsidRDefault="0004427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</w:t>
            </w:r>
          </w:p>
          <w:p w14:paraId="1D25A610" w14:textId="77777777" w:rsidR="002D6E71" w:rsidRDefault="0004427B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 签名：</w:t>
            </w:r>
          </w:p>
          <w:p w14:paraId="7F81ECE4" w14:textId="48607B38" w:rsidR="0017262C" w:rsidRPr="00700086" w:rsidRDefault="0004427B" w:rsidP="002D6E71">
            <w:pPr>
              <w:spacing w:line="360" w:lineRule="exact"/>
              <w:ind w:firstLineChars="2400" w:firstLine="506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14:paraId="6C3B89EE" w14:textId="76382FF7" w:rsidR="0017262C" w:rsidRPr="00700086" w:rsidRDefault="0004427B" w:rsidP="002D6E71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  </w:t>
            </w:r>
            <w:r w:rsidR="002D6E71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2025</w:t>
            </w:r>
            <w:r w:rsidRPr="0070008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年</w:t>
            </w:r>
            <w:r w:rsidR="002D6E71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4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="002D6E71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22</w:t>
            </w: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  <w:tr w:rsidR="0017262C" w:rsidRPr="00700086" w14:paraId="5B22A49E" w14:textId="77777777">
        <w:trPr>
          <w:trHeight w:val="585"/>
        </w:trPr>
        <w:tc>
          <w:tcPr>
            <w:tcW w:w="1530" w:type="dxa"/>
            <w:gridSpan w:val="2"/>
            <w:vAlign w:val="center"/>
          </w:tcPr>
          <w:p w14:paraId="42EFFC35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710" w:type="dxa"/>
            <w:gridSpan w:val="3"/>
            <w:vAlign w:val="center"/>
          </w:tcPr>
          <w:p w14:paraId="4837D586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卢凌杰</w:t>
            </w:r>
          </w:p>
        </w:tc>
        <w:tc>
          <w:tcPr>
            <w:tcW w:w="1621" w:type="dxa"/>
            <w:gridSpan w:val="3"/>
            <w:vAlign w:val="center"/>
          </w:tcPr>
          <w:p w14:paraId="41554ABB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邮箱</w:t>
            </w:r>
          </w:p>
        </w:tc>
        <w:tc>
          <w:tcPr>
            <w:tcW w:w="1620" w:type="dxa"/>
            <w:gridSpan w:val="3"/>
            <w:vAlign w:val="center"/>
          </w:tcPr>
          <w:p w14:paraId="1A5730F3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46575805@qq.com</w:t>
            </w:r>
          </w:p>
        </w:tc>
        <w:tc>
          <w:tcPr>
            <w:tcW w:w="1621" w:type="dxa"/>
            <w:gridSpan w:val="4"/>
            <w:vAlign w:val="center"/>
          </w:tcPr>
          <w:p w14:paraId="0A9E6BEF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手机</w:t>
            </w:r>
          </w:p>
        </w:tc>
        <w:tc>
          <w:tcPr>
            <w:tcW w:w="1622" w:type="dxa"/>
            <w:gridSpan w:val="3"/>
            <w:vAlign w:val="center"/>
          </w:tcPr>
          <w:p w14:paraId="14C6C543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13708481607</w:t>
            </w:r>
          </w:p>
        </w:tc>
      </w:tr>
      <w:tr w:rsidR="0017262C" w:rsidRPr="00700086" w14:paraId="77B9A934" w14:textId="77777777">
        <w:trPr>
          <w:trHeight w:val="430"/>
        </w:trPr>
        <w:tc>
          <w:tcPr>
            <w:tcW w:w="1530" w:type="dxa"/>
            <w:gridSpan w:val="2"/>
            <w:vAlign w:val="center"/>
          </w:tcPr>
          <w:p w14:paraId="240B8219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地址</w:t>
            </w:r>
          </w:p>
        </w:tc>
        <w:tc>
          <w:tcPr>
            <w:tcW w:w="4951" w:type="dxa"/>
            <w:gridSpan w:val="9"/>
            <w:vAlign w:val="center"/>
          </w:tcPr>
          <w:p w14:paraId="4E6CFF95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昆明市呈贡区洛龙街道办事处春融东路3663号云南广播电视台大楼</w:t>
            </w:r>
          </w:p>
        </w:tc>
        <w:tc>
          <w:tcPr>
            <w:tcW w:w="1621" w:type="dxa"/>
            <w:gridSpan w:val="4"/>
            <w:vAlign w:val="center"/>
          </w:tcPr>
          <w:p w14:paraId="42A5CC85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邮编</w:t>
            </w:r>
          </w:p>
        </w:tc>
        <w:tc>
          <w:tcPr>
            <w:tcW w:w="1622" w:type="dxa"/>
            <w:gridSpan w:val="3"/>
            <w:vAlign w:val="center"/>
          </w:tcPr>
          <w:p w14:paraId="4D3ECD7E" w14:textId="77777777" w:rsidR="0017262C" w:rsidRPr="00700086" w:rsidRDefault="0004427B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0008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650000</w:t>
            </w:r>
          </w:p>
        </w:tc>
      </w:tr>
    </w:tbl>
    <w:p w14:paraId="5BC2AE0E" w14:textId="77777777" w:rsidR="0017262C" w:rsidRDefault="0017262C"/>
    <w:sectPr w:rsidR="0017262C">
      <w:pgSz w:w="11906" w:h="16838"/>
      <w:pgMar w:top="1474" w:right="1474" w:bottom="147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211D8" w14:textId="77777777" w:rsidR="00537A15" w:rsidRDefault="00537A15" w:rsidP="00B8719D">
      <w:r>
        <w:separator/>
      </w:r>
    </w:p>
  </w:endnote>
  <w:endnote w:type="continuationSeparator" w:id="0">
    <w:p w14:paraId="5A58C727" w14:textId="77777777" w:rsidR="00537A15" w:rsidRDefault="00537A15" w:rsidP="00B8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A76C8" w14:textId="77777777" w:rsidR="00537A15" w:rsidRDefault="00537A15" w:rsidP="00B8719D">
      <w:r>
        <w:separator/>
      </w:r>
    </w:p>
  </w:footnote>
  <w:footnote w:type="continuationSeparator" w:id="0">
    <w:p w14:paraId="2F35824F" w14:textId="77777777" w:rsidR="00537A15" w:rsidRDefault="00537A15" w:rsidP="00B87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C2BD3"/>
    <w:rsid w:val="0004427B"/>
    <w:rsid w:val="00112FB2"/>
    <w:rsid w:val="0017262C"/>
    <w:rsid w:val="001D4AB0"/>
    <w:rsid w:val="002D6E71"/>
    <w:rsid w:val="004F2C8E"/>
    <w:rsid w:val="004F529F"/>
    <w:rsid w:val="00537A15"/>
    <w:rsid w:val="005A4663"/>
    <w:rsid w:val="005E1389"/>
    <w:rsid w:val="00700086"/>
    <w:rsid w:val="0088540B"/>
    <w:rsid w:val="008945BA"/>
    <w:rsid w:val="00900DD8"/>
    <w:rsid w:val="009F7F97"/>
    <w:rsid w:val="00B74FF7"/>
    <w:rsid w:val="00B8719D"/>
    <w:rsid w:val="00C03085"/>
    <w:rsid w:val="00C137A8"/>
    <w:rsid w:val="00C221C1"/>
    <w:rsid w:val="00DB64A1"/>
    <w:rsid w:val="00E81308"/>
    <w:rsid w:val="00EC5FA5"/>
    <w:rsid w:val="0CEC2DFC"/>
    <w:rsid w:val="3A2C2BD3"/>
    <w:rsid w:val="52A1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  <w:lang w:eastAsia="en-US"/>
    </w:rPr>
  </w:style>
  <w:style w:type="paragraph" w:styleId="a4">
    <w:name w:val="header"/>
    <w:basedOn w:val="a"/>
    <w:link w:val="Char"/>
    <w:rsid w:val="00B87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719D"/>
    <w:rPr>
      <w:rFonts w:ascii="Calibri" w:eastAsia="仿宋_GB2312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7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719D"/>
    <w:rPr>
      <w:rFonts w:ascii="Calibri" w:eastAsia="仿宋_GB2312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  <w:lang w:eastAsia="en-US"/>
    </w:rPr>
  </w:style>
  <w:style w:type="paragraph" w:styleId="a4">
    <w:name w:val="header"/>
    <w:basedOn w:val="a"/>
    <w:link w:val="Char"/>
    <w:rsid w:val="00B87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719D"/>
    <w:rPr>
      <w:rFonts w:ascii="Calibri" w:eastAsia="仿宋_GB2312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7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719D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1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5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fm100哈拉秀 王珂</dc:creator>
  <cp:lastModifiedBy>Administrator</cp:lastModifiedBy>
  <cp:revision>17</cp:revision>
  <cp:lastPrinted>2025-04-18T07:34:00Z</cp:lastPrinted>
  <dcterms:created xsi:type="dcterms:W3CDTF">2025-03-25T05:35:00Z</dcterms:created>
  <dcterms:modified xsi:type="dcterms:W3CDTF">2025-04-28T10:09:00Z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6981694FE2BA4B08810C0C521C0291D2_11</vt:lpwstr>
  </property>
  <property fmtid="{D5CDD505-2E9C-101B-9397-08002B2CF9AE}" pid="4" name="KSOTemplateDocerSaveRecord">
    <vt:lpwstr>eyJoZGlkIjoiODUzYTdmMDMwYmJhMDEyOWI2MGE4NGU1OTEzMDgzNjUiLCJ1c2VySWQiOiIyNTg2Njk5NzAifQ==</vt:lpwstr>
  </property>
</Properties>
</file>